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720" w:lineRule="exact"/>
        <w:rPr>
          <w:rFonts w:hint="eastAsia"/>
          <w:spacing w:val="30"/>
          <w:sz w:val="52"/>
        </w:rPr>
      </w:pPr>
      <w:r>
        <w:rPr>
          <w:rFonts w:hint="eastAsia"/>
          <w:spacing w:val="30"/>
          <w:sz w:val="52"/>
        </w:rPr>
        <w:t>佛山市南海区工程勘察设计咨询</w:t>
      </w:r>
      <w:r>
        <w:rPr>
          <w:rFonts w:hint="eastAsia" w:ascii="宋体" w:hAnsi="宋体"/>
          <w:spacing w:val="30"/>
          <w:sz w:val="52"/>
        </w:rPr>
        <w:t>行业20</w:t>
      </w:r>
      <w:r>
        <w:rPr>
          <w:rFonts w:hint="eastAsia" w:ascii="宋体" w:hAnsi="宋体"/>
          <w:spacing w:val="30"/>
          <w:sz w:val="52"/>
          <w:lang w:val="en-US" w:eastAsia="zh-CN"/>
        </w:rPr>
        <w:t>22</w:t>
      </w:r>
      <w:r>
        <w:rPr>
          <w:rFonts w:hint="eastAsia" w:ascii="宋体" w:hAnsi="宋体"/>
          <w:spacing w:val="30"/>
          <w:sz w:val="52"/>
        </w:rPr>
        <w:t>-20</w:t>
      </w:r>
      <w:r>
        <w:rPr>
          <w:rFonts w:hint="eastAsia" w:ascii="宋体" w:hAnsi="宋体"/>
          <w:spacing w:val="30"/>
          <w:sz w:val="52"/>
          <w:lang w:val="en-US" w:eastAsia="zh-CN"/>
        </w:rPr>
        <w:t>23</w:t>
      </w:r>
      <w:r>
        <w:rPr>
          <w:rFonts w:hint="eastAsia" w:ascii="宋体" w:hAnsi="宋体"/>
          <w:spacing w:val="30"/>
          <w:sz w:val="52"/>
        </w:rPr>
        <w:t>年</w:t>
      </w:r>
      <w:r>
        <w:rPr>
          <w:rFonts w:hint="eastAsia"/>
          <w:spacing w:val="30"/>
          <w:sz w:val="52"/>
        </w:rPr>
        <w:t>度优秀企业</w:t>
      </w:r>
    </w:p>
    <w:p>
      <w:pPr>
        <w:pStyle w:val="2"/>
        <w:spacing w:line="660" w:lineRule="exact"/>
        <w:rPr>
          <w:rFonts w:hint="eastAsia"/>
          <w:sz w:val="52"/>
        </w:rPr>
      </w:pPr>
    </w:p>
    <w:p>
      <w:pPr>
        <w:pStyle w:val="2"/>
        <w:spacing w:line="600" w:lineRule="auto"/>
        <w:rPr>
          <w:rFonts w:hint="eastAsia"/>
          <w:sz w:val="18"/>
          <w:szCs w:val="18"/>
        </w:rPr>
      </w:pPr>
      <w:r>
        <w:rPr>
          <w:rFonts w:hint="eastAsia"/>
          <w:szCs w:val="72"/>
        </w:rPr>
        <w:t>申</w:t>
      </w:r>
    </w:p>
    <w:p>
      <w:pPr>
        <w:pStyle w:val="2"/>
        <w:spacing w:line="600" w:lineRule="auto"/>
        <w:rPr>
          <w:rFonts w:hint="eastAsia"/>
          <w:sz w:val="18"/>
          <w:szCs w:val="18"/>
        </w:rPr>
      </w:pPr>
    </w:p>
    <w:p>
      <w:pPr>
        <w:pStyle w:val="2"/>
        <w:spacing w:line="600" w:lineRule="auto"/>
        <w:rPr>
          <w:rFonts w:hint="eastAsia"/>
          <w:sz w:val="18"/>
          <w:szCs w:val="18"/>
        </w:rPr>
      </w:pPr>
      <w:r>
        <w:rPr>
          <w:rFonts w:hint="eastAsia"/>
          <w:szCs w:val="72"/>
        </w:rPr>
        <w:t>报</w:t>
      </w:r>
    </w:p>
    <w:p>
      <w:pPr>
        <w:pStyle w:val="2"/>
        <w:spacing w:line="600" w:lineRule="auto"/>
        <w:rPr>
          <w:rFonts w:hint="eastAsia"/>
          <w:sz w:val="18"/>
          <w:szCs w:val="18"/>
        </w:rPr>
      </w:pPr>
    </w:p>
    <w:p>
      <w:pPr>
        <w:pStyle w:val="2"/>
        <w:spacing w:line="600" w:lineRule="auto"/>
        <w:rPr>
          <w:rFonts w:hint="eastAsia"/>
          <w:spacing w:val="30"/>
          <w:szCs w:val="72"/>
        </w:rPr>
      </w:pPr>
      <w:r>
        <w:rPr>
          <w:rFonts w:hint="eastAsia"/>
          <w:szCs w:val="72"/>
        </w:rPr>
        <w:t>表</w:t>
      </w:r>
    </w:p>
    <w:p>
      <w:pPr>
        <w:rPr>
          <w:rFonts w:hint="eastAsia"/>
          <w:b/>
          <w:bCs/>
          <w:sz w:val="72"/>
          <w:szCs w:val="36"/>
        </w:rPr>
      </w:pPr>
    </w:p>
    <w:p>
      <w:pPr>
        <w:rPr>
          <w:rFonts w:hint="eastAsia"/>
          <w:b/>
          <w:bCs/>
          <w:sz w:val="36"/>
          <w:szCs w:val="36"/>
        </w:rPr>
      </w:pPr>
    </w:p>
    <w:p>
      <w:pPr>
        <w:rPr>
          <w:rFonts w:hint="eastAsia"/>
          <w:b/>
          <w:bCs/>
          <w:sz w:val="36"/>
          <w:szCs w:val="36"/>
        </w:rPr>
      </w:pPr>
    </w:p>
    <w:p>
      <w:pPr>
        <w:rPr>
          <w:rFonts w:hint="eastAsia"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</w:rPr>
        <w:t>单位名称：</w:t>
      </w:r>
      <w:r>
        <w:rPr>
          <w:rFonts w:hint="eastAsia"/>
          <w:sz w:val="36"/>
          <w:szCs w:val="36"/>
          <w:u w:val="single"/>
        </w:rPr>
        <w:t xml:space="preserve">                            （</w:t>
      </w:r>
      <w:r>
        <w:rPr>
          <w:rFonts w:hint="eastAsia"/>
          <w:b/>
          <w:bCs/>
          <w:sz w:val="36"/>
          <w:szCs w:val="36"/>
        </w:rPr>
        <w:t>盖章）</w:t>
      </w:r>
    </w:p>
    <w:p>
      <w:pPr>
        <w:rPr>
          <w:rFonts w:hint="eastAsia"/>
          <w:b/>
          <w:bCs/>
          <w:sz w:val="36"/>
          <w:szCs w:val="36"/>
        </w:rPr>
      </w:pPr>
    </w:p>
    <w:p>
      <w:pPr>
        <w:rPr>
          <w:rFonts w:hint="eastAsia"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</w:rPr>
        <w:t>申报日期：</w:t>
      </w:r>
      <w:r>
        <w:rPr>
          <w:rFonts w:hint="eastAsia"/>
          <w:sz w:val="36"/>
          <w:szCs w:val="36"/>
          <w:u w:val="single"/>
        </w:rPr>
        <w:t xml:space="preserve">                             </w:t>
      </w:r>
    </w:p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</w:t>
      </w: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jc w:val="center"/>
        <w:rPr>
          <w:rFonts w:hint="eastAsia"/>
          <w:b/>
          <w:bCs/>
          <w:sz w:val="36"/>
          <w:szCs w:val="32"/>
        </w:rPr>
      </w:pPr>
      <w:r>
        <w:rPr>
          <w:rFonts w:hint="eastAsia"/>
          <w:b/>
          <w:bCs/>
          <w:sz w:val="36"/>
          <w:szCs w:val="32"/>
        </w:rPr>
        <w:t>主办单位: 佛山市南海区工程勘察设计咨询协会</w:t>
      </w: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widowControl/>
        <w:spacing w:beforeAutospacing="1" w:afterAutospacing="1"/>
        <w:ind w:left="0" w:leftChars="0" w:firstLine="0" w:firstLineChars="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申报单位法定代表人承诺函</w:t>
      </w:r>
    </w:p>
    <w:p>
      <w:pPr>
        <w:widowControl/>
        <w:wordWrap w:val="0"/>
        <w:spacing w:beforeAutospacing="1" w:afterAutospacing="1"/>
        <w:ind w:firstLine="3612" w:firstLineChars="1290"/>
        <w:jc w:val="left"/>
        <w:rPr>
          <w:rFonts w:hint="eastAsia" w:ascii="宋体" w:hAnsi="宋体"/>
          <w:b/>
          <w:sz w:val="28"/>
          <w:szCs w:val="28"/>
        </w:rPr>
      </w:pPr>
    </w:p>
    <w:p>
      <w:pPr>
        <w:widowControl/>
        <w:wordWrap w:val="0"/>
        <w:spacing w:before="100" w:beforeAutospacing="1" w:after="100" w:afterAutospacing="1" w:line="480" w:lineRule="auto"/>
        <w:ind w:firstLine="42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申报单位法定代表人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    </w:t>
      </w:r>
      <w:r>
        <w:rPr>
          <w:rFonts w:hint="eastAsia" w:ascii="宋体" w:hAnsi="宋体"/>
          <w:sz w:val="32"/>
          <w:szCs w:val="32"/>
        </w:rPr>
        <w:t>郑重承诺：本单位自愿参加佛山市南海区工程勘察设计咨询行业20</w:t>
      </w:r>
      <w:r>
        <w:rPr>
          <w:rFonts w:hint="eastAsia" w:ascii="宋体" w:hAnsi="宋体"/>
          <w:sz w:val="32"/>
          <w:szCs w:val="32"/>
          <w:lang w:val="en-US" w:eastAsia="zh-CN"/>
        </w:rPr>
        <w:t>22</w:t>
      </w:r>
      <w:r>
        <w:rPr>
          <w:rFonts w:hint="eastAsia" w:ascii="宋体" w:hAnsi="宋体"/>
          <w:sz w:val="32"/>
          <w:szCs w:val="32"/>
        </w:rPr>
        <w:t>-20</w:t>
      </w:r>
      <w:r>
        <w:rPr>
          <w:rFonts w:hint="eastAsia" w:ascii="宋体" w:hAnsi="宋体"/>
          <w:sz w:val="32"/>
          <w:szCs w:val="32"/>
          <w:lang w:val="en-US" w:eastAsia="zh-CN"/>
        </w:rPr>
        <w:t>23</w:t>
      </w:r>
      <w:r>
        <w:rPr>
          <w:rFonts w:hint="eastAsia" w:ascii="宋体" w:hAnsi="宋体"/>
          <w:sz w:val="32"/>
          <w:szCs w:val="32"/>
        </w:rPr>
        <w:t>年度优秀企业评选活动，所报送全部申报资料均真实、准确、有效。申报资料如有弄虚作假成分，本单位自动退出评选，并自愿接受评优主办单位给予的任何处置措施。</w:t>
      </w: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填表说明</w:t>
      </w:r>
    </w:p>
    <w:p>
      <w:pPr>
        <w:jc w:val="center"/>
        <w:rPr>
          <w:rFonts w:hint="eastAsia"/>
          <w:b/>
          <w:bCs/>
          <w:sz w:val="36"/>
          <w:szCs w:val="32"/>
        </w:rPr>
      </w:pPr>
    </w:p>
    <w:p>
      <w:pPr>
        <w:pStyle w:val="5"/>
        <w:numPr>
          <w:ilvl w:val="0"/>
          <w:numId w:val="1"/>
        </w:numPr>
        <w:rPr>
          <w:rFonts w:hint="eastAsia" w:ascii="宋体" w:hAnsi="宋体" w:eastAsia="宋体"/>
          <w:b w:val="0"/>
          <w:bCs w:val="0"/>
        </w:rPr>
      </w:pPr>
      <w:r>
        <w:rPr>
          <w:rFonts w:hint="eastAsia" w:ascii="宋体" w:hAnsi="宋体" w:eastAsia="宋体"/>
          <w:b w:val="0"/>
          <w:bCs w:val="0"/>
        </w:rPr>
        <w:t>填写申请表，所有项目，不得弄虚作假，一经发现取消申报资格。</w:t>
      </w:r>
    </w:p>
    <w:p>
      <w:pPr>
        <w:pStyle w:val="5"/>
        <w:numPr>
          <w:ilvl w:val="0"/>
          <w:numId w:val="1"/>
        </w:numPr>
        <w:rPr>
          <w:rFonts w:hint="eastAsia" w:ascii="宋体" w:hAnsi="宋体" w:eastAsia="宋体"/>
          <w:b w:val="0"/>
          <w:bCs w:val="0"/>
        </w:rPr>
      </w:pPr>
      <w:r>
        <w:rPr>
          <w:rFonts w:hint="eastAsia" w:ascii="宋体" w:hAnsi="宋体" w:eastAsia="宋体"/>
          <w:b w:val="0"/>
          <w:bCs w:val="0"/>
        </w:rPr>
        <w:t>凡申报表要求提供证明证书材料的，均需提供证明证书复印加盖单位公章，与申报表按A4规格装订成一册。</w:t>
      </w:r>
    </w:p>
    <w:p>
      <w:pPr>
        <w:pStyle w:val="5"/>
        <w:numPr>
          <w:ilvl w:val="0"/>
          <w:numId w:val="1"/>
        </w:numPr>
        <w:rPr>
          <w:rFonts w:hint="eastAsia" w:ascii="宋体" w:hAnsi="宋体" w:eastAsia="宋体"/>
          <w:b w:val="0"/>
          <w:bCs w:val="0"/>
        </w:rPr>
      </w:pPr>
      <w:r>
        <w:rPr>
          <w:rFonts w:hint="eastAsia" w:ascii="宋体" w:hAnsi="宋体" w:eastAsia="宋体"/>
          <w:b w:val="0"/>
          <w:bCs w:val="0"/>
        </w:rPr>
        <w:t>申请表填写完毕后，由法人签字加盖公章后方有效。</w:t>
      </w:r>
    </w:p>
    <w:p>
      <w:pPr>
        <w:pStyle w:val="5"/>
        <w:numPr>
          <w:ilvl w:val="0"/>
          <w:numId w:val="1"/>
        </w:numPr>
        <w:rPr>
          <w:rFonts w:hint="eastAsia" w:ascii="宋体" w:hAnsi="宋体" w:eastAsia="宋体"/>
          <w:b w:val="0"/>
          <w:bCs w:val="0"/>
        </w:rPr>
      </w:pPr>
      <w:r>
        <w:rPr>
          <w:rFonts w:hint="eastAsia" w:ascii="宋体" w:hAnsi="宋体" w:eastAsia="宋体"/>
          <w:b w:val="0"/>
          <w:bCs w:val="0"/>
        </w:rPr>
        <w:t>填写表格各项若内容较多或有其它需注明的问题可加附页。</w:t>
      </w: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p>
      <w:pPr>
        <w:pStyle w:val="5"/>
        <w:rPr>
          <w:rFonts w:hint="eastAsia" w:ascii="宋体" w:hAnsi="宋体" w:eastAsia="宋体"/>
          <w:b w:val="0"/>
          <w:bCs w:val="0"/>
        </w:rPr>
      </w:pPr>
    </w:p>
    <w:tbl>
      <w:tblPr>
        <w:tblStyle w:val="6"/>
        <w:tblW w:w="9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811"/>
        <w:gridCol w:w="1665"/>
        <w:gridCol w:w="795"/>
        <w:gridCol w:w="990"/>
        <w:gridCol w:w="1215"/>
        <w:gridCol w:w="450"/>
        <w:gridCol w:w="570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19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单位名称</w:t>
            </w:r>
          </w:p>
        </w:tc>
        <w:tc>
          <w:tcPr>
            <w:tcW w:w="8532" w:type="dxa"/>
            <w:gridSpan w:val="8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9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    址</w:t>
            </w:r>
          </w:p>
        </w:tc>
        <w:tc>
          <w:tcPr>
            <w:tcW w:w="8532" w:type="dxa"/>
            <w:gridSpan w:val="8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9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pacing w:val="-20"/>
                <w:sz w:val="24"/>
              </w:rPr>
              <w:t>主项资质类别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资质级别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法人代表</w:t>
            </w:r>
          </w:p>
        </w:tc>
        <w:tc>
          <w:tcPr>
            <w:tcW w:w="16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9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pacing w:val="-20"/>
                <w:sz w:val="24"/>
              </w:rPr>
            </w:pPr>
            <w:r>
              <w:rPr>
                <w:rFonts w:hint="eastAsia"/>
                <w:b/>
                <w:spacing w:val="-20"/>
                <w:sz w:val="24"/>
              </w:rPr>
              <w:t>资质证书编号</w:t>
            </w:r>
          </w:p>
        </w:tc>
        <w:tc>
          <w:tcPr>
            <w:tcW w:w="1811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有效期至</w:t>
            </w:r>
          </w:p>
        </w:tc>
        <w:tc>
          <w:tcPr>
            <w:tcW w:w="1785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营业执照号码</w:t>
            </w:r>
          </w:p>
        </w:tc>
        <w:tc>
          <w:tcPr>
            <w:tcW w:w="1606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9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单位联系人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   话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传   真</w:t>
            </w:r>
          </w:p>
        </w:tc>
        <w:tc>
          <w:tcPr>
            <w:tcW w:w="16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31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评分项目内容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30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评选要素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细划内容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单位情况</w:t>
            </w:r>
          </w:p>
        </w:tc>
        <w:tc>
          <w:tcPr>
            <w:tcW w:w="10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pacing w:val="-20"/>
                <w:sz w:val="24"/>
              </w:rPr>
            </w:pPr>
            <w:r>
              <w:rPr>
                <w:rFonts w:hint="eastAsia" w:ascii="宋体" w:hAnsi="宋体"/>
                <w:b/>
                <w:spacing w:val="-20"/>
                <w:sz w:val="24"/>
              </w:rPr>
              <w:t>自评分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pacing w:val="-20"/>
                <w:sz w:val="24"/>
              </w:rPr>
            </w:pPr>
            <w:r>
              <w:rPr>
                <w:rFonts w:hint="eastAsia" w:ascii="宋体" w:hAnsi="宋体"/>
                <w:b/>
                <w:spacing w:val="-20"/>
                <w:sz w:val="24"/>
              </w:rPr>
              <w:t>评委</w:t>
            </w:r>
          </w:p>
          <w:p>
            <w:pPr>
              <w:jc w:val="center"/>
              <w:rPr>
                <w:rFonts w:hint="eastAsia" w:ascii="宋体" w:hAnsi="宋体"/>
                <w:b/>
                <w:spacing w:val="-20"/>
                <w:sz w:val="24"/>
              </w:rPr>
            </w:pPr>
            <w:r>
              <w:rPr>
                <w:rFonts w:hint="eastAsia" w:ascii="宋体" w:hAnsi="宋体"/>
                <w:b/>
                <w:spacing w:val="-20"/>
                <w:sz w:val="24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19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（一）</w:t>
            </w:r>
          </w:p>
          <w:p>
            <w:pPr>
              <w:spacing w:line="280" w:lineRule="exact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</w:rPr>
              <w:t>技术支持与专业能力</w:t>
            </w:r>
          </w:p>
          <w:p>
            <w:pPr>
              <w:spacing w:line="280" w:lineRule="exact"/>
              <w:jc w:val="center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default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val="en-US" w:eastAsia="zh-CN"/>
              </w:rPr>
              <w:t>60分</w:t>
            </w:r>
          </w:p>
          <w:p>
            <w:pPr>
              <w:spacing w:line="280" w:lineRule="exact"/>
              <w:jc w:val="center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5073B"/>
                <w:spacing w:val="0"/>
                <w:sz w:val="22"/>
                <w:szCs w:val="22"/>
                <w:shd w:val="clear" w:color="auto" w:fill="FDFDFE"/>
              </w:rPr>
            </w:pPr>
          </w:p>
          <w:p>
            <w:pPr>
              <w:jc w:val="center"/>
              <w:rPr>
                <w:rFonts w:hint="eastAsia"/>
                <w:b/>
                <w:spacing w:val="-2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pacing w:val="-20"/>
                <w:sz w:val="24"/>
              </w:rPr>
              <w:t>提供</w:t>
            </w:r>
            <w:r>
              <w:rPr>
                <w:rFonts w:hint="eastAsia" w:ascii="宋体" w:hAnsi="宋体"/>
                <w:b w:val="0"/>
                <w:bCs w:val="0"/>
                <w:spacing w:val="-20"/>
                <w:sz w:val="24"/>
                <w:lang w:eastAsia="zh-CN"/>
              </w:rPr>
              <w:t>证明材料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编制行业技术措施、指引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30分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协助编制各类技术措施、指引，参与任一项即得30分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（参考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清单详见附件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）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right"/>
              <w:rPr>
                <w:rFonts w:hint="eastAsia"/>
                <w:b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jc w:val="right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7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pacing w:val="-20"/>
                <w:sz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协助行业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检查</w:t>
            </w:r>
          </w:p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20分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派出专家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协助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南海区各项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专项检查，参与任一季度检查即得20分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（参考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清单详见附件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）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right"/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jc w:val="righ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pacing w:val="-20"/>
                <w:sz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3、获奖情况</w:t>
            </w:r>
          </w:p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10分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获得优秀作品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荣誉，一项省级奖得10分，一项市级奖得5分，两项及以上市级奖得10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分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right"/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jc w:val="righ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30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评选要素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细划内容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单位情况</w:t>
            </w:r>
          </w:p>
        </w:tc>
        <w:tc>
          <w:tcPr>
            <w:tcW w:w="102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spacing w:val="-20"/>
                <w:sz w:val="24"/>
              </w:rPr>
            </w:pPr>
            <w:r>
              <w:rPr>
                <w:rFonts w:hint="eastAsia" w:ascii="宋体" w:hAnsi="宋体"/>
                <w:b/>
                <w:spacing w:val="-20"/>
                <w:sz w:val="24"/>
              </w:rPr>
              <w:t>自评分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spacing w:val="-20"/>
                <w:szCs w:val="21"/>
              </w:rPr>
            </w:pPr>
            <w:r>
              <w:rPr>
                <w:rFonts w:hint="eastAsia"/>
                <w:b/>
                <w:spacing w:val="-20"/>
                <w:szCs w:val="21"/>
              </w:rPr>
              <w:t>评委</w:t>
            </w:r>
          </w:p>
          <w:p>
            <w:pPr>
              <w:spacing w:line="240" w:lineRule="exact"/>
              <w:jc w:val="center"/>
              <w:rPr>
                <w:rFonts w:hint="eastAsia"/>
                <w:b/>
                <w:spacing w:val="-20"/>
                <w:sz w:val="24"/>
              </w:rPr>
            </w:pPr>
            <w:r>
              <w:rPr>
                <w:rFonts w:hint="eastAsia"/>
                <w:b/>
                <w:spacing w:val="-20"/>
                <w:szCs w:val="21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0" w:hRule="atLeast"/>
        </w:trPr>
        <w:tc>
          <w:tcPr>
            <w:tcW w:w="1199" w:type="dxa"/>
            <w:vMerge w:val="restart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val="en-US" w:eastAsia="zh-CN"/>
              </w:rPr>
              <w:t>（二）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</w:rPr>
              <w:t>服务贡献与社会责任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val="en-US" w:eastAsia="zh-CN"/>
              </w:rPr>
              <w:t>40分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05073B"/>
                <w:spacing w:val="0"/>
                <w:sz w:val="22"/>
                <w:szCs w:val="22"/>
                <w:shd w:val="clear" w:color="auto" w:fill="FDFDF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Segoe UI" w:hAnsi="Segoe UI" w:eastAsia="宋体" w:cs="Segoe UI"/>
                <w:b/>
                <w:bCs/>
                <w:i w:val="0"/>
                <w:iCs w:val="0"/>
                <w:caps w:val="0"/>
                <w:color w:val="05073B"/>
                <w:spacing w:val="0"/>
                <w:sz w:val="22"/>
                <w:szCs w:val="22"/>
                <w:shd w:val="clear" w:color="auto" w:fill="FDFDF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pacing w:val="-20"/>
                <w:sz w:val="24"/>
              </w:rPr>
              <w:t>提供</w:t>
            </w:r>
            <w:r>
              <w:rPr>
                <w:rFonts w:hint="eastAsia" w:ascii="宋体" w:hAnsi="宋体"/>
                <w:b w:val="0"/>
                <w:bCs w:val="0"/>
                <w:spacing w:val="-20"/>
                <w:sz w:val="24"/>
                <w:lang w:eastAsia="zh-CN"/>
              </w:rPr>
              <w:t>证明材料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1、服务贡献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20分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积极参与政府重点工作，</w:t>
            </w:r>
            <w:r>
              <w:rPr>
                <w:rFonts w:hint="eastAsia" w:cs="Times New Roman"/>
                <w:sz w:val="22"/>
                <w:szCs w:val="22"/>
                <w:lang w:eastAsia="zh-CN"/>
              </w:rPr>
              <w:t>或协助政府解决问题，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提供必要的技术支持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  <w:t>，参与任一项即得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20分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（参考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清单详见附件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）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1" w:type="dxa"/>
            <w:vMerge w:val="restart"/>
            <w:noWrap w:val="0"/>
            <w:vAlign w:val="center"/>
          </w:tcPr>
          <w:p>
            <w:pPr>
              <w:numPr>
                <w:ilvl w:val="0"/>
                <w:numId w:val="3"/>
              </w:num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培训与参观活动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15分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pacing w:val="-20"/>
                <w:sz w:val="22"/>
                <w:szCs w:val="22"/>
                <w:lang w:val="en-US"/>
              </w:rPr>
            </w:pP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支持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协助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区住建局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和协会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举办的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各类培训和参观活动，提升行业整体水平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；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支持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一项及以上得15分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（参考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清单详见附件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）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811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参加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区住建局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和协会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举办的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各类培训和参观活动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；参与一项得7.5分，参与两项及以上得15分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（参考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清单详见附件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）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numPr>
                <w:ilvl w:val="0"/>
                <w:numId w:val="3"/>
              </w:num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志愿服务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5分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积极履行社会责任，参与志愿服务等社会公益活动</w:t>
            </w: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参与一项得5分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30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评选要素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细划内容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单位情况</w:t>
            </w: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pacing w:val="-20"/>
                <w:sz w:val="24"/>
              </w:rPr>
              <w:t>自评分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评委</w:t>
            </w:r>
          </w:p>
          <w:p>
            <w:pPr>
              <w:jc w:val="center"/>
              <w:rPr>
                <w:rFonts w:hint="eastAsia"/>
                <w:b/>
                <w:spacing w:val="-20"/>
                <w:sz w:val="24"/>
              </w:rPr>
            </w:pPr>
            <w:r>
              <w:rPr>
                <w:rFonts w:hint="eastAsia"/>
                <w:b/>
                <w:sz w:val="24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19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（三）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eastAsia="zh-CN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</w:rPr>
              <w:t>创新能力与</w:t>
            </w: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eastAsia="zh-CN"/>
              </w:rPr>
              <w:t>知识产权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DFDF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b/>
                <w:color w:val="auto"/>
                <w:sz w:val="24"/>
              </w:rPr>
              <w:t>分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 w:val="0"/>
                <w:bCs/>
                <w:sz w:val="24"/>
                <w:lang w:eastAsia="zh-CN"/>
              </w:rPr>
              <w:t>提供证明材料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numPr>
                <w:ilvl w:val="0"/>
                <w:numId w:val="4"/>
              </w:num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高新技术企业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5分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企业被认定为高新技术企业，拥有自主知识产权和专精特殊技术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创新与专利</w:t>
            </w:r>
          </w:p>
          <w:p>
            <w:pPr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5分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具备创新能力，持续投入创新费用，积极申请专利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30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评选要素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细划内容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单位情况</w:t>
            </w:r>
          </w:p>
        </w:tc>
        <w:tc>
          <w:tcPr>
            <w:tcW w:w="10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pacing w:val="-20"/>
                <w:sz w:val="24"/>
              </w:rPr>
              <w:t>自评分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评委</w:t>
            </w:r>
          </w:p>
          <w:p>
            <w:pPr>
              <w:jc w:val="center"/>
              <w:rPr>
                <w:rFonts w:hint="eastAsia"/>
                <w:b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119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（四）</w:t>
            </w:r>
          </w:p>
          <w:p>
            <w:pPr>
              <w:jc w:val="center"/>
              <w:rPr>
                <w:rFonts w:hint="eastAsia"/>
                <w:b/>
                <w:color w:val="auto"/>
                <w:sz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lang w:eastAsia="zh-CN"/>
              </w:rPr>
              <w:t>财务管理和信誉</w:t>
            </w:r>
          </w:p>
          <w:p>
            <w:pPr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10分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 w:val="0"/>
                <w:bCs/>
                <w:sz w:val="24"/>
                <w:lang w:eastAsia="zh-CN"/>
              </w:rPr>
              <w:t>提供证明材料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eastAsia"/>
                <w:sz w:val="22"/>
                <w:szCs w:val="22"/>
                <w:lang w:eastAsia="zh-CN"/>
              </w:rPr>
              <w:t>依法纳税及信用评级</w:t>
            </w:r>
          </w:p>
          <w:p>
            <w:pPr>
              <w:jc w:val="center"/>
              <w:rPr>
                <w:rFonts w:hint="eastAsia" w:eastAsia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5分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企业依法纳税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税收合规，在“信用中国”平台上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  <w:t>纳税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信用评级为A或B级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  <w:t>，无严重失信记录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组织建设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2.5分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建立健全的组织架构，包括党建、团建、工会等组织，确保企业的健康发展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ISO认证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 2.5分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企业通过ISO系列质量管理体系认证，保证质量管理的高水平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7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合计总分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widowControl/>
              <w:rPr>
                <w:rFonts w:hint="eastAsia"/>
                <w:b/>
                <w:sz w:val="24"/>
              </w:rPr>
            </w:pPr>
          </w:p>
          <w:p>
            <w:pPr>
              <w:widowControl/>
              <w:rPr>
                <w:rFonts w:hint="eastAsia"/>
                <w:b/>
                <w:sz w:val="24"/>
              </w:rPr>
            </w:pPr>
          </w:p>
          <w:p>
            <w:pPr>
              <w:widowControl/>
              <w:rPr>
                <w:rFonts w:hint="eastAsia"/>
                <w:b/>
                <w:sz w:val="24"/>
              </w:rPr>
            </w:pPr>
          </w:p>
          <w:p>
            <w:pPr>
              <w:widowControl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1" w:hRule="atLeast"/>
        </w:trPr>
        <w:tc>
          <w:tcPr>
            <w:tcW w:w="5470" w:type="dxa"/>
            <w:gridSpan w:val="4"/>
            <w:noWrap w:val="0"/>
            <w:vAlign w:val="center"/>
          </w:tcPr>
          <w:p>
            <w:pPr>
              <w:widowControl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单位意见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4261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widowControl/>
              <w:ind w:firstLine="1411" w:firstLineChars="588"/>
              <w:rPr>
                <w:rFonts w:hint="eastAsia"/>
                <w:b/>
                <w:bCs/>
                <w:sz w:val="24"/>
              </w:rPr>
            </w:pPr>
          </w:p>
          <w:p>
            <w:pPr>
              <w:widowControl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法人签名：</w:t>
            </w:r>
          </w:p>
          <w:p>
            <w:pPr>
              <w:widowControl/>
              <w:rPr>
                <w:rFonts w:hint="eastAsia"/>
                <w:b/>
                <w:sz w:val="24"/>
              </w:rPr>
            </w:pPr>
          </w:p>
          <w:p>
            <w:pPr>
              <w:widowControl/>
              <w:rPr>
                <w:rFonts w:hint="eastAsia"/>
                <w:b/>
                <w:sz w:val="24"/>
              </w:rPr>
            </w:pPr>
          </w:p>
          <w:p>
            <w:pPr>
              <w:widowControl/>
              <w:rPr>
                <w:rFonts w:hint="eastAsia"/>
                <w:b/>
                <w:sz w:val="24"/>
              </w:rPr>
            </w:pPr>
          </w:p>
          <w:p>
            <w:pPr>
              <w:widowControl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5470" w:type="dxa"/>
            <w:gridSpan w:val="4"/>
            <w:noWrap w:val="0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协会意见</w:t>
            </w:r>
          </w:p>
        </w:tc>
        <w:tc>
          <w:tcPr>
            <w:tcW w:w="4261" w:type="dxa"/>
            <w:gridSpan w:val="5"/>
            <w:noWrap w:val="0"/>
            <w:vAlign w:val="center"/>
          </w:tcPr>
          <w:p>
            <w:pPr>
              <w:widowControl/>
              <w:spacing w:before="240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盖公章</w:t>
            </w:r>
          </w:p>
        </w:tc>
      </w:tr>
    </w:tbl>
    <w:p>
      <w:pPr>
        <w:spacing w:line="38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u w:val="none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u w:val="none"/>
          <w:lang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u w:val="none"/>
          <w:lang w:eastAsia="zh-CN"/>
        </w:rPr>
        <w:t>证明材料参考清单</w:t>
      </w: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eastAsia="zh-CN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eastAsia="zh-CN"/>
        </w:rPr>
        <w:t>（提交评选的证明材料包含而不限于以下内容）</w:t>
      </w: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编制行业技术措施、指引清单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thick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措施、指引名称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《进一步加强房屋建筑工程勘察设计单位施工现场履职服务措施》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《佛山市南海区房屋建筑工程设计常见问题汇编》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《南海区多高层混凝土结构工业建筑结构设计技术措施提升指引》</w:t>
            </w:r>
          </w:p>
        </w:tc>
      </w:tr>
    </w:tbl>
    <w:p>
      <w:pPr>
        <w:spacing w:line="380" w:lineRule="exact"/>
        <w:rPr>
          <w:rFonts w:hint="default" w:ascii="仿宋_GB2312" w:hAnsi="宋体" w:eastAsia="仿宋_GB2312" w:cs="Arial"/>
          <w:color w:val="000000"/>
          <w:kern w:val="0"/>
          <w:sz w:val="28"/>
          <w:szCs w:val="28"/>
          <w:u w:val="thick"/>
          <w:lang w:val="en-US" w:eastAsia="zh-CN"/>
        </w:rPr>
      </w:pP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协助行业检查清单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thick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检查工作名称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季度房屋建筑和市政基础设施工程勘察设计质量专项检查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建筑节能与绿色建筑专项检查</w:t>
            </w:r>
          </w:p>
        </w:tc>
      </w:tr>
    </w:tbl>
    <w:p>
      <w:pPr>
        <w:spacing w:line="380" w:lineRule="exact"/>
        <w:jc w:val="left"/>
        <w:rPr>
          <w:rFonts w:hint="default" w:ascii="仿宋_GB2312" w:hAnsi="宋体" w:eastAsia="仿宋_GB2312" w:cs="Arial"/>
          <w:color w:val="000000"/>
          <w:kern w:val="0"/>
          <w:sz w:val="28"/>
          <w:szCs w:val="28"/>
          <w:u w:val="thick"/>
          <w:lang w:val="en-US" w:eastAsia="zh-CN"/>
        </w:rPr>
      </w:pP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参与政府工作清单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thick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政府工作名称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百县千镇万村高质量发展工程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协助政府处理信访、投诉、质疑、答疑等问题</w:t>
            </w:r>
          </w:p>
        </w:tc>
      </w:tr>
    </w:tbl>
    <w:p>
      <w:pPr>
        <w:spacing w:line="380" w:lineRule="exact"/>
        <w:jc w:val="left"/>
        <w:rPr>
          <w:rFonts w:hint="default" w:ascii="仿宋_GB2312" w:hAnsi="宋体" w:eastAsia="仿宋_GB2312" w:cs="Arial"/>
          <w:color w:val="000000"/>
          <w:kern w:val="0"/>
          <w:sz w:val="28"/>
          <w:szCs w:val="28"/>
          <w:u w:val="thick"/>
          <w:lang w:val="en-US" w:eastAsia="zh-CN"/>
        </w:rPr>
      </w:pPr>
    </w:p>
    <w:p>
      <w:pPr>
        <w:spacing w:line="380" w:lineRule="exact"/>
        <w:jc w:val="center"/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default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培训和参观活动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u w:val="none"/>
          <w:lang w:val="en-US" w:eastAsia="zh-CN"/>
        </w:rPr>
        <w:t>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thick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培训、参观活动名称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参观国家版本馆广州分馆、广州艺术博物院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30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参观季华实验室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230" w:type="dxa"/>
            <w:vAlign w:val="top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《佛山市南海区房屋建筑工程设计常见问题汇编》系列培训班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823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优秀工程设计作品展览活动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spacing w:line="380" w:lineRule="exact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23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/>
              </w:rPr>
              <w:t>南海区2023年建筑科技和工程质量安全知识微信有奖竞答活动</w:t>
            </w:r>
          </w:p>
        </w:tc>
      </w:tr>
    </w:tbl>
    <w:p>
      <w:pPr>
        <w:spacing w:line="380" w:lineRule="exact"/>
        <w:jc w:val="left"/>
        <w:rPr>
          <w:rFonts w:hint="default" w:ascii="仿宋_GB2312" w:hAnsi="宋体" w:eastAsia="仿宋_GB2312" w:cs="Arial"/>
          <w:color w:val="000000"/>
          <w:kern w:val="0"/>
          <w:sz w:val="28"/>
          <w:szCs w:val="28"/>
          <w:u w:val="none"/>
          <w:lang w:val="en-US" w:eastAsia="zh-CN"/>
        </w:rPr>
      </w:pPr>
    </w:p>
    <w:sectPr>
      <w:headerReference r:id="rId3" w:type="default"/>
      <w:pgSz w:w="11907" w:h="16840"/>
      <w:pgMar w:top="1418" w:right="1304" w:bottom="1077" w:left="1304" w:header="851" w:footer="992" w:gutter="0"/>
      <w:paperSrc w:other="7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Verdana, Arial, 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E03528"/>
    <w:multiLevelType w:val="singleLevel"/>
    <w:tmpl w:val="C8E0352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1C832DE"/>
    <w:multiLevelType w:val="multilevel"/>
    <w:tmpl w:val="21C832D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2523104"/>
    <w:multiLevelType w:val="singleLevel"/>
    <w:tmpl w:val="22523104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5AE8C9C"/>
    <w:multiLevelType w:val="singleLevel"/>
    <w:tmpl w:val="65AE8C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MDcwMjk3ODE3NDhhYjBiMDA2OGNmM2Y2ZDYzODkifQ=="/>
  </w:docVars>
  <w:rsids>
    <w:rsidRoot w:val="00000000"/>
    <w:rsid w:val="00A3470B"/>
    <w:rsid w:val="01762425"/>
    <w:rsid w:val="03FA50B9"/>
    <w:rsid w:val="04B77698"/>
    <w:rsid w:val="058A58EF"/>
    <w:rsid w:val="0823283A"/>
    <w:rsid w:val="08FC70AE"/>
    <w:rsid w:val="090A3153"/>
    <w:rsid w:val="0AA33130"/>
    <w:rsid w:val="0AA64E55"/>
    <w:rsid w:val="0B1D330C"/>
    <w:rsid w:val="0B784C2B"/>
    <w:rsid w:val="0C701A54"/>
    <w:rsid w:val="0E3C7F89"/>
    <w:rsid w:val="119F0F1F"/>
    <w:rsid w:val="13C327FC"/>
    <w:rsid w:val="15AB66E8"/>
    <w:rsid w:val="173D77F4"/>
    <w:rsid w:val="177249E0"/>
    <w:rsid w:val="17DF2290"/>
    <w:rsid w:val="17F2776B"/>
    <w:rsid w:val="18115FA7"/>
    <w:rsid w:val="182030D8"/>
    <w:rsid w:val="19436C45"/>
    <w:rsid w:val="1A02204B"/>
    <w:rsid w:val="1A7237CD"/>
    <w:rsid w:val="1B097409"/>
    <w:rsid w:val="1C3A460D"/>
    <w:rsid w:val="1D806EA9"/>
    <w:rsid w:val="1DDB5524"/>
    <w:rsid w:val="1E4C7D38"/>
    <w:rsid w:val="1EBF6B6D"/>
    <w:rsid w:val="23517180"/>
    <w:rsid w:val="23C63481"/>
    <w:rsid w:val="244871F4"/>
    <w:rsid w:val="26CA64D6"/>
    <w:rsid w:val="2A4D7312"/>
    <w:rsid w:val="2B1011C6"/>
    <w:rsid w:val="2B9B4A5E"/>
    <w:rsid w:val="2C0A77A1"/>
    <w:rsid w:val="2C8F6502"/>
    <w:rsid w:val="2CA174A1"/>
    <w:rsid w:val="2D0B490A"/>
    <w:rsid w:val="303D3985"/>
    <w:rsid w:val="3239346C"/>
    <w:rsid w:val="33FE78CF"/>
    <w:rsid w:val="34851430"/>
    <w:rsid w:val="34B06E62"/>
    <w:rsid w:val="3523725E"/>
    <w:rsid w:val="378105FB"/>
    <w:rsid w:val="38481119"/>
    <w:rsid w:val="385E6B8E"/>
    <w:rsid w:val="39447B32"/>
    <w:rsid w:val="3C0E660B"/>
    <w:rsid w:val="3C803541"/>
    <w:rsid w:val="3E9E3E4C"/>
    <w:rsid w:val="415E10EE"/>
    <w:rsid w:val="42124EF1"/>
    <w:rsid w:val="42554B5E"/>
    <w:rsid w:val="43936833"/>
    <w:rsid w:val="447E61CA"/>
    <w:rsid w:val="44C47D79"/>
    <w:rsid w:val="45615005"/>
    <w:rsid w:val="46CB53EF"/>
    <w:rsid w:val="47FA09D5"/>
    <w:rsid w:val="4ABD6A03"/>
    <w:rsid w:val="4B0B4660"/>
    <w:rsid w:val="4B9251FE"/>
    <w:rsid w:val="4BCD451B"/>
    <w:rsid w:val="4CA76611"/>
    <w:rsid w:val="4E231FB4"/>
    <w:rsid w:val="4FD04334"/>
    <w:rsid w:val="509B62C4"/>
    <w:rsid w:val="50C17863"/>
    <w:rsid w:val="5139389D"/>
    <w:rsid w:val="524F15CA"/>
    <w:rsid w:val="5357266E"/>
    <w:rsid w:val="536018AA"/>
    <w:rsid w:val="585B6B67"/>
    <w:rsid w:val="5A6831D8"/>
    <w:rsid w:val="5B24111A"/>
    <w:rsid w:val="5B4D68C3"/>
    <w:rsid w:val="5BC57EA0"/>
    <w:rsid w:val="5C6D2645"/>
    <w:rsid w:val="5DF72B16"/>
    <w:rsid w:val="5ED1457C"/>
    <w:rsid w:val="5F2644F0"/>
    <w:rsid w:val="611C6558"/>
    <w:rsid w:val="61CB0541"/>
    <w:rsid w:val="61E575AB"/>
    <w:rsid w:val="63B86B30"/>
    <w:rsid w:val="64035079"/>
    <w:rsid w:val="641C32D6"/>
    <w:rsid w:val="6477050C"/>
    <w:rsid w:val="66590A67"/>
    <w:rsid w:val="69AC6EAA"/>
    <w:rsid w:val="6B7B74A0"/>
    <w:rsid w:val="6EC15ADA"/>
    <w:rsid w:val="6EEC39CC"/>
    <w:rsid w:val="73B1103E"/>
    <w:rsid w:val="75372E82"/>
    <w:rsid w:val="757A2196"/>
    <w:rsid w:val="762B1157"/>
    <w:rsid w:val="767945B8"/>
    <w:rsid w:val="772001DC"/>
    <w:rsid w:val="780C5ECD"/>
    <w:rsid w:val="7B7D7FAC"/>
    <w:rsid w:val="7DC33B9F"/>
    <w:rsid w:val="7DC51E91"/>
    <w:rsid w:val="7E5758D5"/>
    <w:rsid w:val="7F1134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link w:val="9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b/>
      <w:bCs/>
      <w:sz w:val="72"/>
      <w:szCs w:val="56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autoRedefine/>
    <w:qFormat/>
    <w:uiPriority w:val="0"/>
    <w:rPr>
      <w:rFonts w:eastAsia="仿宋_GB2312"/>
      <w:b/>
      <w:bCs/>
      <w:sz w:val="32"/>
      <w:szCs w:val="4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Char Char Char Char Char Char Char"/>
    <w:basedOn w:val="1"/>
    <w:link w:val="8"/>
    <w:autoRedefine/>
    <w:qFormat/>
    <w:uiPriority w:val="0"/>
    <w:pPr>
      <w:widowControl/>
      <w:adjustRightInd w:val="0"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styleId="10">
    <w:name w:val="page number"/>
    <w:basedOn w:val="8"/>
    <w:autoRedefine/>
    <w:qFormat/>
    <w:uiPriority w:val="0"/>
  </w:style>
  <w:style w:type="character" w:styleId="11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2287</Words>
  <Characters>2404</Characters>
  <Lines>11</Lines>
  <Paragraphs>3</Paragraphs>
  <TotalTime>4</TotalTime>
  <ScaleCrop>false</ScaleCrop>
  <LinksUpToDate>false</LinksUpToDate>
  <CharactersWithSpaces>2690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2013-12-23T07:02:00Z</dcterms:created>
  <dc:creator>张芳向 Netboy</dc:creator>
  <cp:lastModifiedBy>蜡笔小欣</cp:lastModifiedBy>
  <dcterms:modified xsi:type="dcterms:W3CDTF">2024-01-30T02:52:04Z</dcterms:modified>
  <dc:title>佛山市南海区工程勘察设计咨询协会文件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B599DC67077F4320850499465C553E03_13</vt:lpwstr>
  </property>
</Properties>
</file>